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245A" w14:textId="011F2CB2" w:rsidR="007C5003" w:rsidRPr="007C5003" w:rsidRDefault="007C5003" w:rsidP="007C5003">
      <w:pPr>
        <w:rPr>
          <w:rFonts w:ascii="Arial" w:hAnsi="Arial" w:cs="Arial"/>
          <w:b/>
          <w:bCs/>
          <w:sz w:val="28"/>
          <w:szCs w:val="28"/>
          <w:u w:val="single"/>
        </w:rPr>
      </w:pPr>
      <w:r w:rsidRPr="007C5003">
        <w:rPr>
          <w:rFonts w:ascii="Arial" w:hAnsi="Arial" w:cs="Arial"/>
          <w:b/>
          <w:bCs/>
          <w:sz w:val="21"/>
          <w:szCs w:val="21"/>
        </w:rPr>
        <w:br/>
      </w:r>
      <w:bookmarkStart w:id="0" w:name="_Hlk220596025"/>
      <w:r w:rsidR="006310A9" w:rsidRPr="006310A9">
        <w:rPr>
          <w:rFonts w:ascii="Arial" w:hAnsi="Arial" w:cs="Arial"/>
          <w:b/>
          <w:bCs/>
          <w:sz w:val="28"/>
          <w:szCs w:val="28"/>
          <w:u w:val="single"/>
        </w:rPr>
        <w:t>CALIFORNIA PREVAILING WAGE AND LABOR CODE COMPLIANCE ADDENDUM</w:t>
      </w:r>
    </w:p>
    <w:bookmarkEnd w:id="0"/>
    <w:p w14:paraId="149D575B" w14:textId="3D7BF2BE" w:rsidR="007C5003" w:rsidRPr="007C5003" w:rsidRDefault="006310A9" w:rsidP="008C20ED">
      <w:pPr>
        <w:jc w:val="both"/>
        <w:rPr>
          <w:rFonts w:ascii="Arial" w:hAnsi="Arial" w:cs="Arial"/>
          <w:sz w:val="18"/>
          <w:szCs w:val="18"/>
        </w:rPr>
      </w:pPr>
      <w:r>
        <w:rPr>
          <w:rFonts w:ascii="Arial" w:hAnsi="Arial" w:cs="Arial"/>
          <w:sz w:val="18"/>
          <w:szCs w:val="18"/>
        </w:rPr>
        <w:t xml:space="preserve">If </w:t>
      </w:r>
      <w:r w:rsidR="008C20ED">
        <w:rPr>
          <w:rFonts w:ascii="Arial" w:hAnsi="Arial" w:cs="Arial"/>
          <w:sz w:val="18"/>
          <w:szCs w:val="18"/>
        </w:rPr>
        <w:t xml:space="preserve">all or portion of the Work for </w:t>
      </w:r>
      <w:r>
        <w:rPr>
          <w:rFonts w:ascii="Arial" w:hAnsi="Arial" w:cs="Arial"/>
          <w:sz w:val="18"/>
          <w:szCs w:val="18"/>
        </w:rPr>
        <w:t xml:space="preserve">the Project, as </w:t>
      </w:r>
      <w:r w:rsidR="008C20ED">
        <w:rPr>
          <w:rFonts w:ascii="Arial" w:hAnsi="Arial" w:cs="Arial"/>
          <w:sz w:val="18"/>
          <w:szCs w:val="18"/>
        </w:rPr>
        <w:t xml:space="preserve">those terms are </w:t>
      </w:r>
      <w:r>
        <w:rPr>
          <w:rFonts w:ascii="Arial" w:hAnsi="Arial" w:cs="Arial"/>
          <w:sz w:val="18"/>
          <w:szCs w:val="18"/>
        </w:rPr>
        <w:t xml:space="preserve">defined in the Master Subcontract Agreement dated </w:t>
      </w:r>
      <w:r w:rsidRPr="00961228">
        <w:rPr>
          <w:rFonts w:ascii="Arial" w:hAnsi="Arial" w:cs="Arial"/>
          <w:sz w:val="18"/>
          <w:szCs w:val="18"/>
          <w:highlight w:val="yellow"/>
        </w:rPr>
        <w:t>________________</w:t>
      </w:r>
      <w:r>
        <w:rPr>
          <w:rFonts w:ascii="Arial" w:hAnsi="Arial" w:cs="Arial"/>
          <w:sz w:val="18"/>
          <w:szCs w:val="18"/>
        </w:rPr>
        <w:t xml:space="preserve"> </w:t>
      </w:r>
      <w:r w:rsidR="00961228">
        <w:rPr>
          <w:rFonts w:ascii="Arial" w:hAnsi="Arial" w:cs="Arial"/>
          <w:sz w:val="18"/>
          <w:szCs w:val="18"/>
        </w:rPr>
        <w:t xml:space="preserve">with Agreement Number </w:t>
      </w:r>
      <w:r w:rsidR="00961228" w:rsidRPr="00961228">
        <w:rPr>
          <w:rFonts w:ascii="Arial" w:hAnsi="Arial" w:cs="Arial"/>
          <w:sz w:val="18"/>
          <w:szCs w:val="18"/>
          <w:highlight w:val="yellow"/>
        </w:rPr>
        <w:t>______________</w:t>
      </w:r>
      <w:r w:rsidR="00961228">
        <w:rPr>
          <w:rFonts w:ascii="Arial" w:hAnsi="Arial" w:cs="Arial"/>
          <w:sz w:val="18"/>
          <w:szCs w:val="18"/>
        </w:rPr>
        <w:t xml:space="preserve"> </w:t>
      </w:r>
      <w:r w:rsidR="008C20ED">
        <w:rPr>
          <w:rFonts w:ascii="Arial" w:hAnsi="Arial" w:cs="Arial"/>
          <w:sz w:val="18"/>
          <w:szCs w:val="18"/>
        </w:rPr>
        <w:t>(the “</w:t>
      </w:r>
      <w:r w:rsidR="008C20ED" w:rsidRPr="008C20ED">
        <w:rPr>
          <w:rFonts w:ascii="Arial" w:hAnsi="Arial" w:cs="Arial"/>
          <w:b/>
          <w:bCs/>
          <w:sz w:val="18"/>
          <w:szCs w:val="18"/>
        </w:rPr>
        <w:t>Agreement’</w:t>
      </w:r>
      <w:r w:rsidR="008C20ED">
        <w:rPr>
          <w:rFonts w:ascii="Arial" w:hAnsi="Arial" w:cs="Arial"/>
          <w:sz w:val="18"/>
          <w:szCs w:val="18"/>
        </w:rPr>
        <w:t xml:space="preserve">) </w:t>
      </w:r>
      <w:r>
        <w:rPr>
          <w:rFonts w:ascii="Arial" w:hAnsi="Arial" w:cs="Arial"/>
          <w:sz w:val="18"/>
          <w:szCs w:val="18"/>
        </w:rPr>
        <w:t xml:space="preserve">by and between </w:t>
      </w:r>
      <w:r w:rsidR="008C20ED" w:rsidRPr="00961228">
        <w:rPr>
          <w:rFonts w:ascii="Arial" w:hAnsi="Arial" w:cs="Arial"/>
          <w:sz w:val="18"/>
          <w:szCs w:val="18"/>
          <w:highlight w:val="yellow"/>
        </w:rPr>
        <w:t>______________</w:t>
      </w:r>
      <w:r w:rsidR="008C20ED">
        <w:rPr>
          <w:rFonts w:ascii="Arial" w:hAnsi="Arial" w:cs="Arial"/>
          <w:sz w:val="18"/>
          <w:szCs w:val="18"/>
        </w:rPr>
        <w:t xml:space="preserve"> (“</w:t>
      </w:r>
      <w:r w:rsidR="008C20ED" w:rsidRPr="008C20ED">
        <w:rPr>
          <w:rFonts w:ascii="Arial" w:hAnsi="Arial" w:cs="Arial"/>
          <w:b/>
          <w:bCs/>
          <w:sz w:val="18"/>
          <w:szCs w:val="18"/>
        </w:rPr>
        <w:t>Subcontractor</w:t>
      </w:r>
      <w:r w:rsidR="008C20ED">
        <w:rPr>
          <w:rFonts w:ascii="Arial" w:hAnsi="Arial" w:cs="Arial"/>
          <w:sz w:val="18"/>
          <w:szCs w:val="18"/>
        </w:rPr>
        <w:t xml:space="preserve">”) and </w:t>
      </w:r>
      <w:proofErr w:type="spellStart"/>
      <w:r w:rsidR="002554D8" w:rsidRPr="002554D8">
        <w:rPr>
          <w:rFonts w:ascii="Arial" w:hAnsi="Arial" w:cs="Arial"/>
          <w:sz w:val="18"/>
          <w:szCs w:val="18"/>
        </w:rPr>
        <w:t>PacificWest</w:t>
      </w:r>
      <w:proofErr w:type="spellEnd"/>
      <w:r w:rsidR="002554D8" w:rsidRPr="002554D8">
        <w:rPr>
          <w:rFonts w:ascii="Arial" w:hAnsi="Arial" w:cs="Arial"/>
          <w:sz w:val="18"/>
          <w:szCs w:val="18"/>
        </w:rPr>
        <w:t xml:space="preserve"> Energy Solutions, Inc. d/</w:t>
      </w:r>
      <w:proofErr w:type="spellStart"/>
      <w:r w:rsidR="002554D8" w:rsidRPr="002554D8">
        <w:rPr>
          <w:rFonts w:ascii="Arial" w:hAnsi="Arial" w:cs="Arial"/>
          <w:sz w:val="18"/>
          <w:szCs w:val="18"/>
        </w:rPr>
        <w:t>ba</w:t>
      </w:r>
      <w:proofErr w:type="spellEnd"/>
      <w:r w:rsidR="002554D8" w:rsidRPr="002554D8">
        <w:rPr>
          <w:rFonts w:ascii="Arial" w:hAnsi="Arial" w:cs="Arial"/>
          <w:sz w:val="18"/>
          <w:szCs w:val="18"/>
        </w:rPr>
        <w:t>/ Energy Systems Group Pacific Wes</w:t>
      </w:r>
      <w:r w:rsidR="00352332">
        <w:rPr>
          <w:rFonts w:ascii="Arial" w:hAnsi="Arial" w:cs="Arial"/>
          <w:sz w:val="18"/>
          <w:szCs w:val="18"/>
        </w:rPr>
        <w:t>t, LLC</w:t>
      </w:r>
      <w:r w:rsidR="00A40AF6">
        <w:rPr>
          <w:rFonts w:ascii="Arial" w:hAnsi="Arial" w:cs="Arial"/>
          <w:sz w:val="18"/>
          <w:szCs w:val="18"/>
        </w:rPr>
        <w:t xml:space="preserve"> </w:t>
      </w:r>
      <w:r w:rsidR="008C20ED">
        <w:rPr>
          <w:rFonts w:ascii="Arial" w:hAnsi="Arial" w:cs="Arial"/>
          <w:sz w:val="18"/>
          <w:szCs w:val="18"/>
        </w:rPr>
        <w:t>(“</w:t>
      </w:r>
      <w:r w:rsidR="008C20ED" w:rsidRPr="008C20ED">
        <w:rPr>
          <w:rFonts w:ascii="Arial" w:hAnsi="Arial" w:cs="Arial"/>
          <w:b/>
          <w:bCs/>
          <w:sz w:val="18"/>
          <w:szCs w:val="18"/>
        </w:rPr>
        <w:t>ESG</w:t>
      </w:r>
      <w:r w:rsidR="008C20ED">
        <w:rPr>
          <w:rFonts w:ascii="Arial" w:hAnsi="Arial" w:cs="Arial"/>
          <w:sz w:val="18"/>
          <w:szCs w:val="18"/>
        </w:rPr>
        <w:t>”), are to be performed</w:t>
      </w:r>
      <w:r w:rsidR="0056437A">
        <w:rPr>
          <w:rFonts w:ascii="Arial" w:hAnsi="Arial" w:cs="Arial"/>
          <w:sz w:val="18"/>
          <w:szCs w:val="18"/>
        </w:rPr>
        <w:t xml:space="preserve"> in whole or in part</w:t>
      </w:r>
      <w:r w:rsidR="008C20ED">
        <w:rPr>
          <w:rFonts w:ascii="Arial" w:hAnsi="Arial" w:cs="Arial"/>
          <w:sz w:val="18"/>
          <w:szCs w:val="18"/>
        </w:rPr>
        <w:t xml:space="preserve"> in the state of California, the Parties shall incorporate the terms and conditions included in this California Prevailing Wage and Labor Code Compliance Addendum (this “</w:t>
      </w:r>
      <w:r w:rsidR="008C20ED" w:rsidRPr="008C20ED">
        <w:rPr>
          <w:rFonts w:ascii="Arial" w:hAnsi="Arial" w:cs="Arial"/>
          <w:b/>
          <w:bCs/>
          <w:sz w:val="18"/>
          <w:szCs w:val="18"/>
        </w:rPr>
        <w:t>Addendum</w:t>
      </w:r>
      <w:r w:rsidR="008C20ED">
        <w:rPr>
          <w:rFonts w:ascii="Arial" w:hAnsi="Arial" w:cs="Arial"/>
          <w:sz w:val="18"/>
          <w:szCs w:val="18"/>
        </w:rPr>
        <w:t>”).</w:t>
      </w:r>
      <w:r w:rsidR="00FD694C" w:rsidRPr="006310A9">
        <w:rPr>
          <w:rFonts w:ascii="Arial" w:hAnsi="Arial" w:cs="Arial"/>
          <w:sz w:val="18"/>
          <w:szCs w:val="18"/>
        </w:rPr>
        <w:t xml:space="preserve">  All capitalized terms not defined in this Addendum shall </w:t>
      </w:r>
      <w:r>
        <w:rPr>
          <w:rFonts w:ascii="Arial" w:hAnsi="Arial" w:cs="Arial"/>
          <w:sz w:val="18"/>
          <w:szCs w:val="18"/>
        </w:rPr>
        <w:t xml:space="preserve">have the meanings </w:t>
      </w:r>
      <w:r w:rsidR="00FD694C" w:rsidRPr="006310A9">
        <w:rPr>
          <w:rFonts w:ascii="Arial" w:hAnsi="Arial" w:cs="Arial"/>
          <w:sz w:val="18"/>
          <w:szCs w:val="18"/>
        </w:rPr>
        <w:t>defined in the Work Order.</w:t>
      </w:r>
    </w:p>
    <w:p w14:paraId="732CFC8C" w14:textId="77777777" w:rsidR="007C5003" w:rsidRPr="007C5003" w:rsidRDefault="007C5003" w:rsidP="008C20ED">
      <w:pPr>
        <w:numPr>
          <w:ilvl w:val="0"/>
          <w:numId w:val="1"/>
        </w:numPr>
        <w:jc w:val="both"/>
        <w:rPr>
          <w:rFonts w:ascii="Arial" w:hAnsi="Arial" w:cs="Arial"/>
          <w:b/>
          <w:bCs/>
          <w:sz w:val="18"/>
          <w:szCs w:val="18"/>
        </w:rPr>
      </w:pPr>
      <w:r w:rsidRPr="007C5003">
        <w:rPr>
          <w:rFonts w:ascii="Arial" w:hAnsi="Arial" w:cs="Arial"/>
          <w:b/>
          <w:bCs/>
          <w:sz w:val="18"/>
          <w:szCs w:val="18"/>
        </w:rPr>
        <w:t>California-Only Application</w:t>
      </w:r>
    </w:p>
    <w:p w14:paraId="1FE1736F" w14:textId="0D94FC9E" w:rsidR="007C5003" w:rsidRPr="007C5003" w:rsidRDefault="007C5003" w:rsidP="008C20ED">
      <w:pPr>
        <w:jc w:val="both"/>
        <w:rPr>
          <w:rFonts w:ascii="Arial" w:hAnsi="Arial" w:cs="Arial"/>
          <w:sz w:val="18"/>
          <w:szCs w:val="18"/>
        </w:rPr>
      </w:pPr>
      <w:r w:rsidRPr="007C5003">
        <w:rPr>
          <w:rFonts w:ascii="Arial" w:hAnsi="Arial" w:cs="Arial"/>
          <w:sz w:val="18"/>
          <w:szCs w:val="18"/>
        </w:rPr>
        <w:t xml:space="preserve">This Addendum applies only to the extent the Work Order relates to a Project or any portion of a Project that is performed </w:t>
      </w:r>
      <w:r w:rsidR="006B27C8">
        <w:rPr>
          <w:rFonts w:ascii="Arial" w:hAnsi="Arial" w:cs="Arial"/>
          <w:sz w:val="18"/>
          <w:szCs w:val="18"/>
        </w:rPr>
        <w:t xml:space="preserve">in whole or in part </w:t>
      </w:r>
      <w:r w:rsidRPr="007C5003">
        <w:rPr>
          <w:rFonts w:ascii="Arial" w:hAnsi="Arial" w:cs="Arial"/>
          <w:sz w:val="18"/>
          <w:szCs w:val="18"/>
        </w:rPr>
        <w:t xml:space="preserve">within the </w:t>
      </w:r>
      <w:r w:rsidR="008C20ED">
        <w:rPr>
          <w:rFonts w:ascii="Arial" w:hAnsi="Arial" w:cs="Arial"/>
          <w:sz w:val="18"/>
          <w:szCs w:val="18"/>
        </w:rPr>
        <w:t>s</w:t>
      </w:r>
      <w:r w:rsidRPr="007C5003">
        <w:rPr>
          <w:rFonts w:ascii="Arial" w:hAnsi="Arial" w:cs="Arial"/>
          <w:sz w:val="18"/>
          <w:szCs w:val="18"/>
        </w:rPr>
        <w:t xml:space="preserve">tate of California. For any </w:t>
      </w:r>
      <w:r w:rsidR="006B27C8">
        <w:rPr>
          <w:rFonts w:ascii="Arial" w:hAnsi="Arial" w:cs="Arial"/>
          <w:sz w:val="18"/>
          <w:szCs w:val="18"/>
        </w:rPr>
        <w:t>W</w:t>
      </w:r>
      <w:r w:rsidRPr="007C5003">
        <w:rPr>
          <w:rFonts w:ascii="Arial" w:hAnsi="Arial" w:cs="Arial"/>
          <w:sz w:val="18"/>
          <w:szCs w:val="18"/>
        </w:rPr>
        <w:t xml:space="preserve">ork performed </w:t>
      </w:r>
      <w:r w:rsidR="006B27C8">
        <w:rPr>
          <w:rFonts w:ascii="Arial" w:hAnsi="Arial" w:cs="Arial"/>
          <w:sz w:val="18"/>
          <w:szCs w:val="18"/>
        </w:rPr>
        <w:t xml:space="preserve">entirely </w:t>
      </w:r>
      <w:r w:rsidRPr="007C5003">
        <w:rPr>
          <w:rFonts w:ascii="Arial" w:hAnsi="Arial" w:cs="Arial"/>
          <w:sz w:val="18"/>
          <w:szCs w:val="18"/>
        </w:rPr>
        <w:t>outside</w:t>
      </w:r>
      <w:r w:rsidR="006B27C8">
        <w:rPr>
          <w:rFonts w:ascii="Arial" w:hAnsi="Arial" w:cs="Arial"/>
          <w:sz w:val="18"/>
          <w:szCs w:val="18"/>
        </w:rPr>
        <w:t xml:space="preserve"> the state of</w:t>
      </w:r>
      <w:r w:rsidRPr="007C5003">
        <w:rPr>
          <w:rFonts w:ascii="Arial" w:hAnsi="Arial" w:cs="Arial"/>
          <w:sz w:val="18"/>
          <w:szCs w:val="18"/>
        </w:rPr>
        <w:t xml:space="preserve"> California, this Addendum does not apply and shall be of no force or effect.</w:t>
      </w:r>
    </w:p>
    <w:p w14:paraId="27162472" w14:textId="77777777" w:rsidR="007C5003" w:rsidRDefault="007C5003" w:rsidP="008C20ED">
      <w:pPr>
        <w:numPr>
          <w:ilvl w:val="0"/>
          <w:numId w:val="1"/>
        </w:numPr>
        <w:jc w:val="both"/>
        <w:rPr>
          <w:rFonts w:ascii="Arial" w:hAnsi="Arial" w:cs="Arial"/>
          <w:b/>
          <w:bCs/>
          <w:sz w:val="18"/>
          <w:szCs w:val="18"/>
        </w:rPr>
      </w:pPr>
      <w:r w:rsidRPr="007C5003">
        <w:rPr>
          <w:rFonts w:ascii="Arial" w:hAnsi="Arial" w:cs="Arial"/>
          <w:b/>
          <w:bCs/>
          <w:sz w:val="18"/>
          <w:szCs w:val="18"/>
        </w:rPr>
        <w:t>Public Works and Prevailing Wage Compliance</w:t>
      </w:r>
    </w:p>
    <w:p w14:paraId="3FF8BD37" w14:textId="6311E6F9" w:rsidR="00212EEB" w:rsidRPr="00F04B43" w:rsidRDefault="00212EEB" w:rsidP="00212EEB">
      <w:pPr>
        <w:numPr>
          <w:ilvl w:val="1"/>
          <w:numId w:val="1"/>
        </w:numPr>
        <w:jc w:val="both"/>
        <w:rPr>
          <w:rFonts w:ascii="Arial" w:hAnsi="Arial" w:cs="Arial"/>
          <w:sz w:val="18"/>
          <w:szCs w:val="18"/>
        </w:rPr>
      </w:pPr>
      <w:r w:rsidRPr="00F04B43">
        <w:rPr>
          <w:rFonts w:ascii="Arial" w:hAnsi="Arial" w:cs="Arial"/>
          <w:sz w:val="18"/>
          <w:szCs w:val="18"/>
        </w:rPr>
        <w:t xml:space="preserve">Prevailing Wage Compliance. Subcontractor shall comply with all applicable provisions of the California Labor Code, including but not limited to Sections 1720 et seq., 1770 et seq., and all regulations and determinations issued by the California Department of Industrial Relations (“DIR”). </w:t>
      </w:r>
      <w:proofErr w:type="gramStart"/>
      <w:r w:rsidRPr="00F04B43">
        <w:rPr>
          <w:rFonts w:ascii="Arial" w:hAnsi="Arial" w:cs="Arial"/>
          <w:sz w:val="18"/>
          <w:szCs w:val="18"/>
        </w:rPr>
        <w:t>Subcontractor</w:t>
      </w:r>
      <w:proofErr w:type="gramEnd"/>
      <w:r w:rsidRPr="00F04B43">
        <w:rPr>
          <w:rFonts w:ascii="Arial" w:hAnsi="Arial" w:cs="Arial"/>
          <w:sz w:val="18"/>
          <w:szCs w:val="18"/>
        </w:rPr>
        <w:t xml:space="preserve"> shall pay not less than the prevailing wage rates for the Work, including all employer payments for health and welfare, pension, vacation, apprenticeship, and similar purposes. </w:t>
      </w:r>
      <w:proofErr w:type="gramStart"/>
      <w:r w:rsidRPr="00F04B43">
        <w:rPr>
          <w:rFonts w:ascii="Arial" w:hAnsi="Arial" w:cs="Arial"/>
          <w:sz w:val="18"/>
          <w:szCs w:val="18"/>
        </w:rPr>
        <w:t>Subcontractor</w:t>
      </w:r>
      <w:proofErr w:type="gramEnd"/>
      <w:r w:rsidRPr="00F04B43">
        <w:rPr>
          <w:rFonts w:ascii="Arial" w:hAnsi="Arial" w:cs="Arial"/>
          <w:sz w:val="18"/>
          <w:szCs w:val="18"/>
        </w:rPr>
        <w:t xml:space="preserve"> shall ensure that all lower-tier subcontractors are similarly bound.</w:t>
      </w:r>
    </w:p>
    <w:p w14:paraId="72EFD726" w14:textId="0766DF2A" w:rsidR="00212EEB" w:rsidRPr="00F04B43" w:rsidRDefault="00212EEB" w:rsidP="00212EEB">
      <w:pPr>
        <w:numPr>
          <w:ilvl w:val="1"/>
          <w:numId w:val="1"/>
        </w:numPr>
        <w:jc w:val="both"/>
        <w:rPr>
          <w:rFonts w:ascii="Arial" w:hAnsi="Arial" w:cs="Arial"/>
          <w:sz w:val="18"/>
          <w:szCs w:val="18"/>
        </w:rPr>
      </w:pPr>
      <w:r w:rsidRPr="00F04B43">
        <w:rPr>
          <w:rFonts w:ascii="Arial" w:hAnsi="Arial" w:cs="Arial"/>
          <w:sz w:val="18"/>
          <w:szCs w:val="18"/>
        </w:rPr>
        <w:t>Certified Payroll and DIR Registration. Subcontractor and all lower-tier subcontractors shall be currently registered with the DIR as required by Labor Code Section 1725.5 and shall furnish certified payroll records to ESG, the Owner, and applicable state agencies at least monthly, or as otherwise required by law. Certified payroll records must include all information required by law and be available for inspection at all reasonable times.</w:t>
      </w:r>
    </w:p>
    <w:p w14:paraId="6FFE1B18" w14:textId="73ABD959" w:rsidR="00212EEB" w:rsidRPr="00F04B43" w:rsidRDefault="00212EEB" w:rsidP="00212EEB">
      <w:pPr>
        <w:numPr>
          <w:ilvl w:val="1"/>
          <w:numId w:val="1"/>
        </w:numPr>
        <w:jc w:val="both"/>
        <w:rPr>
          <w:rFonts w:ascii="Arial" w:hAnsi="Arial" w:cs="Arial"/>
          <w:sz w:val="18"/>
          <w:szCs w:val="18"/>
        </w:rPr>
      </w:pPr>
      <w:r w:rsidRPr="00F04B43">
        <w:rPr>
          <w:rFonts w:ascii="Arial" w:hAnsi="Arial" w:cs="Arial"/>
          <w:sz w:val="18"/>
          <w:szCs w:val="18"/>
        </w:rPr>
        <w:t xml:space="preserve">Working Hours and Overtime. Subcontractor shall comply with Labor Code Sections 1810–1815 regarding working hours, overtime, and penalties. No worker shall be permitted to work more than eight hours </w:t>
      </w:r>
      <w:proofErr w:type="gramStart"/>
      <w:r w:rsidRPr="00F04B43">
        <w:rPr>
          <w:rFonts w:ascii="Arial" w:hAnsi="Arial" w:cs="Arial"/>
          <w:sz w:val="18"/>
          <w:szCs w:val="18"/>
        </w:rPr>
        <w:t>in</w:t>
      </w:r>
      <w:proofErr w:type="gramEnd"/>
      <w:r w:rsidRPr="00F04B43">
        <w:rPr>
          <w:rFonts w:ascii="Arial" w:hAnsi="Arial" w:cs="Arial"/>
          <w:sz w:val="18"/>
          <w:szCs w:val="18"/>
        </w:rPr>
        <w:t xml:space="preserve"> any one calendar day or more than forty hours </w:t>
      </w:r>
      <w:proofErr w:type="gramStart"/>
      <w:r w:rsidRPr="00F04B43">
        <w:rPr>
          <w:rFonts w:ascii="Arial" w:hAnsi="Arial" w:cs="Arial"/>
          <w:sz w:val="18"/>
          <w:szCs w:val="18"/>
        </w:rPr>
        <w:t>in</w:t>
      </w:r>
      <w:proofErr w:type="gramEnd"/>
      <w:r w:rsidRPr="00F04B43">
        <w:rPr>
          <w:rFonts w:ascii="Arial" w:hAnsi="Arial" w:cs="Arial"/>
          <w:sz w:val="18"/>
          <w:szCs w:val="18"/>
        </w:rPr>
        <w:t xml:space="preserve"> any one calendar week unless overtime compensation is </w:t>
      </w:r>
      <w:proofErr w:type="gramStart"/>
      <w:r w:rsidRPr="00F04B43">
        <w:rPr>
          <w:rFonts w:ascii="Arial" w:hAnsi="Arial" w:cs="Arial"/>
          <w:sz w:val="18"/>
          <w:szCs w:val="18"/>
        </w:rPr>
        <w:t>paid at</w:t>
      </w:r>
      <w:proofErr w:type="gramEnd"/>
      <w:r w:rsidRPr="00F04B43">
        <w:rPr>
          <w:rFonts w:ascii="Arial" w:hAnsi="Arial" w:cs="Arial"/>
          <w:sz w:val="18"/>
          <w:szCs w:val="18"/>
        </w:rPr>
        <w:t xml:space="preserve"> not less than one and one-half times the basic rate of pay.</w:t>
      </w:r>
    </w:p>
    <w:p w14:paraId="0F8250CD" w14:textId="74C85B49" w:rsidR="00212EEB" w:rsidRPr="00F04B43" w:rsidRDefault="00212EEB" w:rsidP="00212EEB">
      <w:pPr>
        <w:numPr>
          <w:ilvl w:val="1"/>
          <w:numId w:val="1"/>
        </w:numPr>
        <w:jc w:val="both"/>
        <w:rPr>
          <w:rFonts w:ascii="Arial" w:hAnsi="Arial" w:cs="Arial"/>
          <w:sz w:val="18"/>
          <w:szCs w:val="18"/>
        </w:rPr>
      </w:pPr>
      <w:r w:rsidRPr="00F04B43">
        <w:rPr>
          <w:rFonts w:ascii="Arial" w:hAnsi="Arial" w:cs="Arial"/>
          <w:sz w:val="18"/>
          <w:szCs w:val="18"/>
        </w:rPr>
        <w:t xml:space="preserve">Apprenticeship Requirements. </w:t>
      </w:r>
      <w:proofErr w:type="gramStart"/>
      <w:r w:rsidRPr="00F04B43">
        <w:rPr>
          <w:rFonts w:ascii="Arial" w:hAnsi="Arial" w:cs="Arial"/>
          <w:sz w:val="18"/>
          <w:szCs w:val="18"/>
        </w:rPr>
        <w:t>Subcontractor</w:t>
      </w:r>
      <w:proofErr w:type="gramEnd"/>
      <w:r w:rsidRPr="00F04B43">
        <w:rPr>
          <w:rFonts w:ascii="Arial" w:hAnsi="Arial" w:cs="Arial"/>
          <w:sz w:val="18"/>
          <w:szCs w:val="18"/>
        </w:rPr>
        <w:t xml:space="preserve"> shall comply with Labor Code Sections 1777.5 and 1777.6 regarding the employment and payment of apprentices. </w:t>
      </w:r>
      <w:proofErr w:type="gramStart"/>
      <w:r w:rsidRPr="00F04B43">
        <w:rPr>
          <w:rFonts w:ascii="Arial" w:hAnsi="Arial" w:cs="Arial"/>
          <w:sz w:val="18"/>
          <w:szCs w:val="18"/>
        </w:rPr>
        <w:t>Subcontractor</w:t>
      </w:r>
      <w:proofErr w:type="gramEnd"/>
      <w:r w:rsidRPr="00F04B43">
        <w:rPr>
          <w:rFonts w:ascii="Arial" w:hAnsi="Arial" w:cs="Arial"/>
          <w:sz w:val="18"/>
          <w:szCs w:val="18"/>
        </w:rPr>
        <w:t xml:space="preserve"> shall employ apprentices </w:t>
      </w:r>
      <w:proofErr w:type="gramStart"/>
      <w:r w:rsidRPr="00F04B43">
        <w:rPr>
          <w:rFonts w:ascii="Arial" w:hAnsi="Arial" w:cs="Arial"/>
          <w:sz w:val="18"/>
          <w:szCs w:val="18"/>
        </w:rPr>
        <w:t>in</w:t>
      </w:r>
      <w:proofErr w:type="gramEnd"/>
      <w:r w:rsidRPr="00F04B43">
        <w:rPr>
          <w:rFonts w:ascii="Arial" w:hAnsi="Arial" w:cs="Arial"/>
          <w:sz w:val="18"/>
          <w:szCs w:val="18"/>
        </w:rPr>
        <w:t xml:space="preserve"> the proper ratio to journeymen as required by law and shall not discriminate in the selection of apprentices. Only registered apprentices in approved programs may be employed on the Project.</w:t>
      </w:r>
    </w:p>
    <w:p w14:paraId="7FE08EF0" w14:textId="13E7868C" w:rsidR="00212EEB" w:rsidRPr="00F04B43" w:rsidRDefault="00212EEB" w:rsidP="00212EEB">
      <w:pPr>
        <w:numPr>
          <w:ilvl w:val="1"/>
          <w:numId w:val="1"/>
        </w:numPr>
        <w:jc w:val="both"/>
        <w:rPr>
          <w:rFonts w:ascii="Arial" w:hAnsi="Arial" w:cs="Arial"/>
          <w:sz w:val="18"/>
          <w:szCs w:val="18"/>
        </w:rPr>
      </w:pPr>
      <w:r w:rsidRPr="00F04B43">
        <w:rPr>
          <w:rFonts w:ascii="Arial" w:hAnsi="Arial" w:cs="Arial"/>
          <w:sz w:val="18"/>
          <w:szCs w:val="18"/>
        </w:rPr>
        <w:t xml:space="preserve">Skilled and Trained Workforce. </w:t>
      </w:r>
      <w:proofErr w:type="gramStart"/>
      <w:r w:rsidRPr="00F04B43">
        <w:rPr>
          <w:rFonts w:ascii="Arial" w:hAnsi="Arial" w:cs="Arial"/>
          <w:sz w:val="18"/>
          <w:szCs w:val="18"/>
        </w:rPr>
        <w:t>Subcontractor</w:t>
      </w:r>
      <w:proofErr w:type="gramEnd"/>
      <w:r w:rsidRPr="00F04B43">
        <w:rPr>
          <w:rFonts w:ascii="Arial" w:hAnsi="Arial" w:cs="Arial"/>
          <w:sz w:val="18"/>
          <w:szCs w:val="18"/>
        </w:rPr>
        <w:t xml:space="preserve"> and all lower-tier subcontractors shall employ a skilled and trained workforce as defined in Public Contract Code Section 2601(d) for all work that falls within an apprentice able occupation in the building and construction trades. Subcontractor shall provide monthly workforce compliance reports to ESG and the Owner, demonstrating compliance, including the percentage of journeypersons who are graduates of approved apprenticeship programs.</w:t>
      </w:r>
    </w:p>
    <w:p w14:paraId="65E2992E" w14:textId="5A02D0AD" w:rsidR="00212EEB" w:rsidRPr="00F04B43" w:rsidRDefault="00212EEB" w:rsidP="00F04B43">
      <w:pPr>
        <w:numPr>
          <w:ilvl w:val="1"/>
          <w:numId w:val="1"/>
        </w:numPr>
        <w:jc w:val="both"/>
        <w:rPr>
          <w:rFonts w:ascii="Arial" w:hAnsi="Arial" w:cs="Arial"/>
          <w:sz w:val="18"/>
          <w:szCs w:val="18"/>
        </w:rPr>
      </w:pPr>
      <w:r w:rsidRPr="00F04B43">
        <w:rPr>
          <w:rFonts w:ascii="Arial" w:hAnsi="Arial" w:cs="Arial"/>
          <w:sz w:val="18"/>
          <w:szCs w:val="18"/>
        </w:rPr>
        <w:t>Withholding and Termination. If Subcontractor fails to provide required certified payroll or workforce compliance reports, or if such reports do not demonstrate compliance, ESG may withhold payments until compliance is demonstrated or may terminate this Agreement for cause.</w:t>
      </w:r>
    </w:p>
    <w:p w14:paraId="4775B3AE" w14:textId="77777777" w:rsidR="007C5003" w:rsidRPr="007C5003" w:rsidRDefault="007C5003" w:rsidP="008C20ED">
      <w:pPr>
        <w:numPr>
          <w:ilvl w:val="0"/>
          <w:numId w:val="1"/>
        </w:numPr>
        <w:jc w:val="both"/>
        <w:rPr>
          <w:rFonts w:ascii="Arial" w:hAnsi="Arial" w:cs="Arial"/>
          <w:b/>
          <w:bCs/>
          <w:sz w:val="18"/>
          <w:szCs w:val="18"/>
        </w:rPr>
      </w:pPr>
      <w:r w:rsidRPr="007C5003">
        <w:rPr>
          <w:rFonts w:ascii="Arial" w:hAnsi="Arial" w:cs="Arial"/>
          <w:b/>
          <w:bCs/>
          <w:sz w:val="18"/>
          <w:szCs w:val="18"/>
        </w:rPr>
        <w:t>Specific Labor Code Sections Incorporated by Reference</w:t>
      </w:r>
    </w:p>
    <w:p w14:paraId="097AE84A" w14:textId="5B701267" w:rsidR="007C5003" w:rsidRPr="007C5003" w:rsidRDefault="007C5003" w:rsidP="008C20ED">
      <w:pPr>
        <w:jc w:val="both"/>
        <w:rPr>
          <w:rFonts w:ascii="Arial" w:hAnsi="Arial" w:cs="Arial"/>
          <w:sz w:val="18"/>
          <w:szCs w:val="18"/>
        </w:rPr>
      </w:pPr>
      <w:r w:rsidRPr="007C5003">
        <w:rPr>
          <w:rFonts w:ascii="Arial" w:hAnsi="Arial" w:cs="Arial"/>
          <w:sz w:val="18"/>
          <w:szCs w:val="18"/>
        </w:rPr>
        <w:lastRenderedPageBreak/>
        <w:t xml:space="preserve">Without limiting the foregoing, Subcontractor shall strictly comply with the requirements of the following California Labor Code sections, each of which is incorporated into the </w:t>
      </w:r>
      <w:r w:rsidR="008C20ED">
        <w:rPr>
          <w:rFonts w:ascii="Arial" w:hAnsi="Arial" w:cs="Arial"/>
          <w:sz w:val="18"/>
          <w:szCs w:val="18"/>
        </w:rPr>
        <w:t xml:space="preserve">Agreement </w:t>
      </w:r>
      <w:r w:rsidRPr="007C5003">
        <w:rPr>
          <w:rFonts w:ascii="Arial" w:hAnsi="Arial" w:cs="Arial"/>
          <w:sz w:val="18"/>
          <w:szCs w:val="18"/>
        </w:rPr>
        <w:t>and this Addendum:</w:t>
      </w:r>
    </w:p>
    <w:p w14:paraId="4B2E1CB3"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Section 1771 (prevailing wage requirement for public works)​</w:t>
      </w:r>
    </w:p>
    <w:p w14:paraId="430FD33F"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Section 1775 (penalties and back</w:t>
      </w:r>
      <w:r w:rsidRPr="007C5003">
        <w:rPr>
          <w:rFonts w:ascii="Arial" w:hAnsi="Arial" w:cs="Arial"/>
          <w:sz w:val="18"/>
          <w:szCs w:val="18"/>
        </w:rPr>
        <w:noBreakHyphen/>
        <w:t>wage obligations for failure to pay prevailing wage)​</w:t>
      </w:r>
    </w:p>
    <w:p w14:paraId="5127F805"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Section 1776 (payroll recordkeeping and certified payroll requirements)​</w:t>
      </w:r>
    </w:p>
    <w:p w14:paraId="0562B362"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Section 1777.5 (employment and payment of apprentices on public works, including apprentice ratios)​</w:t>
      </w:r>
    </w:p>
    <w:p w14:paraId="368868BB"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Section 1813 (penalties for violation of maximum hours provisions on public works)​</w:t>
      </w:r>
    </w:p>
    <w:p w14:paraId="2A269544"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Section 1815 (overtime and premium pay requirements on public works)​</w:t>
      </w:r>
    </w:p>
    <w:p w14:paraId="2539288C" w14:textId="7E4D7002" w:rsidR="007C5003" w:rsidRPr="007C5003" w:rsidRDefault="007C5003" w:rsidP="008C20ED">
      <w:pPr>
        <w:jc w:val="both"/>
        <w:rPr>
          <w:rFonts w:ascii="Arial" w:hAnsi="Arial" w:cs="Arial"/>
          <w:sz w:val="18"/>
          <w:szCs w:val="18"/>
        </w:rPr>
      </w:pPr>
      <w:r w:rsidRPr="007C5003">
        <w:rPr>
          <w:rFonts w:ascii="Arial" w:hAnsi="Arial" w:cs="Arial"/>
          <w:sz w:val="18"/>
          <w:szCs w:val="18"/>
        </w:rPr>
        <w:t xml:space="preserve">Subcontractor acknowledges </w:t>
      </w:r>
      <w:r w:rsidR="00FD694C" w:rsidRPr="006310A9">
        <w:rPr>
          <w:rFonts w:ascii="Arial" w:hAnsi="Arial" w:cs="Arial"/>
          <w:sz w:val="18"/>
          <w:szCs w:val="18"/>
        </w:rPr>
        <w:t xml:space="preserve">and agrees </w:t>
      </w:r>
      <w:r w:rsidRPr="007C5003">
        <w:rPr>
          <w:rFonts w:ascii="Arial" w:hAnsi="Arial" w:cs="Arial"/>
          <w:sz w:val="18"/>
          <w:szCs w:val="18"/>
        </w:rPr>
        <w:t>that it has been given the opportunity to review</w:t>
      </w:r>
      <w:r w:rsidR="00FD694C" w:rsidRPr="006310A9">
        <w:rPr>
          <w:rFonts w:ascii="Arial" w:hAnsi="Arial" w:cs="Arial"/>
          <w:sz w:val="18"/>
          <w:szCs w:val="18"/>
        </w:rPr>
        <w:t>, become familiar</w:t>
      </w:r>
      <w:r w:rsidR="008C20ED">
        <w:rPr>
          <w:rFonts w:ascii="Arial" w:hAnsi="Arial" w:cs="Arial"/>
          <w:sz w:val="18"/>
          <w:szCs w:val="18"/>
        </w:rPr>
        <w:t xml:space="preserve"> with</w:t>
      </w:r>
      <w:r w:rsidRPr="007C5003">
        <w:rPr>
          <w:rFonts w:ascii="Arial" w:hAnsi="Arial" w:cs="Arial"/>
          <w:sz w:val="18"/>
          <w:szCs w:val="18"/>
        </w:rPr>
        <w:t xml:space="preserve">, and agrees that it will comply </w:t>
      </w:r>
      <w:proofErr w:type="gramStart"/>
      <w:r w:rsidRPr="007C5003">
        <w:rPr>
          <w:rFonts w:ascii="Arial" w:hAnsi="Arial" w:cs="Arial"/>
          <w:sz w:val="18"/>
          <w:szCs w:val="18"/>
        </w:rPr>
        <w:t>with</w:t>
      </w:r>
      <w:r w:rsidR="00FD694C" w:rsidRPr="006310A9">
        <w:rPr>
          <w:rFonts w:ascii="Arial" w:hAnsi="Arial" w:cs="Arial"/>
          <w:sz w:val="18"/>
          <w:szCs w:val="18"/>
        </w:rPr>
        <w:t>,</w:t>
      </w:r>
      <w:proofErr w:type="gramEnd"/>
      <w:r w:rsidRPr="007C5003">
        <w:rPr>
          <w:rFonts w:ascii="Arial" w:hAnsi="Arial" w:cs="Arial"/>
          <w:sz w:val="18"/>
          <w:szCs w:val="18"/>
        </w:rPr>
        <w:t xml:space="preserve"> all obligations imposed by </w:t>
      </w:r>
      <w:r w:rsidR="00FD694C" w:rsidRPr="006310A9">
        <w:rPr>
          <w:rFonts w:ascii="Arial" w:hAnsi="Arial" w:cs="Arial"/>
          <w:sz w:val="18"/>
          <w:szCs w:val="18"/>
        </w:rPr>
        <w:t xml:space="preserve">these </w:t>
      </w:r>
      <w:r w:rsidR="008C20ED">
        <w:rPr>
          <w:rFonts w:ascii="Arial" w:hAnsi="Arial" w:cs="Arial"/>
          <w:sz w:val="18"/>
          <w:szCs w:val="18"/>
        </w:rPr>
        <w:t>Code sections</w:t>
      </w:r>
      <w:r w:rsidRPr="007C5003">
        <w:rPr>
          <w:rFonts w:ascii="Arial" w:hAnsi="Arial" w:cs="Arial"/>
          <w:sz w:val="18"/>
          <w:szCs w:val="18"/>
        </w:rPr>
        <w:t>.</w:t>
      </w:r>
    </w:p>
    <w:p w14:paraId="1CD54A58" w14:textId="77777777" w:rsidR="007C5003" w:rsidRPr="007C5003" w:rsidRDefault="007C5003" w:rsidP="008C20ED">
      <w:pPr>
        <w:numPr>
          <w:ilvl w:val="0"/>
          <w:numId w:val="1"/>
        </w:numPr>
        <w:jc w:val="both"/>
        <w:rPr>
          <w:rFonts w:ascii="Arial" w:hAnsi="Arial" w:cs="Arial"/>
          <w:b/>
          <w:bCs/>
          <w:sz w:val="18"/>
          <w:szCs w:val="18"/>
        </w:rPr>
      </w:pPr>
      <w:r w:rsidRPr="007C5003">
        <w:rPr>
          <w:rFonts w:ascii="Arial" w:hAnsi="Arial" w:cs="Arial"/>
          <w:b/>
          <w:bCs/>
          <w:sz w:val="18"/>
          <w:szCs w:val="18"/>
        </w:rPr>
        <w:t>Flow</w:t>
      </w:r>
      <w:r w:rsidRPr="007C5003">
        <w:rPr>
          <w:rFonts w:ascii="Arial" w:hAnsi="Arial" w:cs="Arial"/>
          <w:b/>
          <w:bCs/>
          <w:sz w:val="18"/>
          <w:szCs w:val="18"/>
        </w:rPr>
        <w:noBreakHyphen/>
        <w:t>Down to Lower</w:t>
      </w:r>
      <w:r w:rsidRPr="007C5003">
        <w:rPr>
          <w:rFonts w:ascii="Arial" w:hAnsi="Arial" w:cs="Arial"/>
          <w:b/>
          <w:bCs/>
          <w:sz w:val="18"/>
          <w:szCs w:val="18"/>
        </w:rPr>
        <w:noBreakHyphen/>
        <w:t>Tier Subcontractors</w:t>
      </w:r>
    </w:p>
    <w:p w14:paraId="3D91D062" w14:textId="77777777" w:rsidR="007C5003" w:rsidRPr="007C5003" w:rsidRDefault="007C5003" w:rsidP="008C20ED">
      <w:pPr>
        <w:jc w:val="both"/>
        <w:rPr>
          <w:rFonts w:ascii="Arial" w:hAnsi="Arial" w:cs="Arial"/>
          <w:sz w:val="18"/>
          <w:szCs w:val="18"/>
        </w:rPr>
      </w:pPr>
      <w:r w:rsidRPr="007C5003">
        <w:rPr>
          <w:rFonts w:ascii="Arial" w:hAnsi="Arial" w:cs="Arial"/>
          <w:sz w:val="18"/>
          <w:szCs w:val="18"/>
        </w:rPr>
        <w:t>Subcontractor shall include the substance of this Addendum, including the incorporation by reference of California Labor Code Sections 1771, 1775, 1776, 1777.5, 1813, and 1815, in every subcontract, sub</w:t>
      </w:r>
      <w:r w:rsidRPr="007C5003">
        <w:rPr>
          <w:rFonts w:ascii="Arial" w:hAnsi="Arial" w:cs="Arial"/>
          <w:sz w:val="18"/>
          <w:szCs w:val="18"/>
        </w:rPr>
        <w:noBreakHyphen/>
        <w:t>subcontract, or other lower</w:t>
      </w:r>
      <w:r w:rsidRPr="007C5003">
        <w:rPr>
          <w:rFonts w:ascii="Arial" w:hAnsi="Arial" w:cs="Arial"/>
          <w:sz w:val="18"/>
          <w:szCs w:val="18"/>
        </w:rPr>
        <w:noBreakHyphen/>
        <w:t>tier agreement for any portion of the Project performed in California, and shall ensure that all lower</w:t>
      </w:r>
      <w:r w:rsidRPr="007C5003">
        <w:rPr>
          <w:rFonts w:ascii="Arial" w:hAnsi="Arial" w:cs="Arial"/>
          <w:sz w:val="18"/>
          <w:szCs w:val="18"/>
        </w:rPr>
        <w:noBreakHyphen/>
        <w:t>tier subcontractors comply with these requirements.</w:t>
      </w:r>
    </w:p>
    <w:p w14:paraId="1DF42535" w14:textId="77777777" w:rsidR="007C5003" w:rsidRPr="007C5003" w:rsidRDefault="007C5003" w:rsidP="008C20ED">
      <w:pPr>
        <w:numPr>
          <w:ilvl w:val="0"/>
          <w:numId w:val="1"/>
        </w:numPr>
        <w:jc w:val="both"/>
        <w:rPr>
          <w:rFonts w:ascii="Arial" w:hAnsi="Arial" w:cs="Arial"/>
          <w:b/>
          <w:bCs/>
          <w:sz w:val="18"/>
          <w:szCs w:val="18"/>
        </w:rPr>
      </w:pPr>
      <w:r w:rsidRPr="007C5003">
        <w:rPr>
          <w:rFonts w:ascii="Arial" w:hAnsi="Arial" w:cs="Arial"/>
          <w:b/>
          <w:bCs/>
          <w:sz w:val="18"/>
          <w:szCs w:val="18"/>
        </w:rPr>
        <w:t>Records, Access, and Cooperation</w:t>
      </w:r>
    </w:p>
    <w:p w14:paraId="3A44216B" w14:textId="77777777" w:rsidR="007C5003" w:rsidRPr="007C5003" w:rsidRDefault="007C5003" w:rsidP="008C20ED">
      <w:pPr>
        <w:jc w:val="both"/>
        <w:rPr>
          <w:rFonts w:ascii="Arial" w:hAnsi="Arial" w:cs="Arial"/>
          <w:sz w:val="18"/>
          <w:szCs w:val="18"/>
        </w:rPr>
      </w:pPr>
      <w:r w:rsidRPr="007C5003">
        <w:rPr>
          <w:rFonts w:ascii="Arial" w:hAnsi="Arial" w:cs="Arial"/>
          <w:sz w:val="18"/>
          <w:szCs w:val="18"/>
        </w:rPr>
        <w:t>Subcontractor shall:</w:t>
      </w:r>
    </w:p>
    <w:p w14:paraId="62C2E46E" w14:textId="77777777"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Maintain accurate payroll and related records as required by California Labor Code Section 1776 and applicable regulations.</w:t>
      </w:r>
    </w:p>
    <w:p w14:paraId="69C232A4" w14:textId="27B723BC"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 xml:space="preserve">Furnish certified payroll records and other documentation to </w:t>
      </w:r>
      <w:r w:rsidR="002E441F">
        <w:rPr>
          <w:rFonts w:ascii="Arial" w:hAnsi="Arial" w:cs="Arial"/>
          <w:sz w:val="18"/>
          <w:szCs w:val="18"/>
        </w:rPr>
        <w:t>ESG</w:t>
      </w:r>
      <w:r w:rsidRPr="007C5003">
        <w:rPr>
          <w:rFonts w:ascii="Arial" w:hAnsi="Arial" w:cs="Arial"/>
          <w:sz w:val="18"/>
          <w:szCs w:val="18"/>
        </w:rPr>
        <w:t xml:space="preserve">, the </w:t>
      </w:r>
      <w:r w:rsidR="002E441F">
        <w:rPr>
          <w:rFonts w:ascii="Arial" w:hAnsi="Arial" w:cs="Arial"/>
          <w:sz w:val="18"/>
          <w:szCs w:val="18"/>
        </w:rPr>
        <w:t>Owner</w:t>
      </w:r>
      <w:r w:rsidRPr="007C5003">
        <w:rPr>
          <w:rFonts w:ascii="Arial" w:hAnsi="Arial" w:cs="Arial"/>
          <w:sz w:val="18"/>
          <w:szCs w:val="18"/>
        </w:rPr>
        <w:t xml:space="preserve">, and applicable state </w:t>
      </w:r>
      <w:r w:rsidR="00FA4B90" w:rsidRPr="007C5003">
        <w:rPr>
          <w:rFonts w:ascii="Arial" w:hAnsi="Arial" w:cs="Arial"/>
          <w:sz w:val="18"/>
          <w:szCs w:val="18"/>
        </w:rPr>
        <w:t>agencies</w:t>
      </w:r>
      <w:r w:rsidR="00FA4B90">
        <w:rPr>
          <w:rFonts w:ascii="Arial" w:hAnsi="Arial" w:cs="Arial"/>
          <w:sz w:val="18"/>
          <w:szCs w:val="18"/>
        </w:rPr>
        <w:t xml:space="preserve"> </w:t>
      </w:r>
      <w:r w:rsidR="00FA4B90" w:rsidRPr="007C5003">
        <w:rPr>
          <w:rFonts w:ascii="Arial" w:hAnsi="Arial" w:cs="Arial"/>
          <w:sz w:val="18"/>
          <w:szCs w:val="18"/>
        </w:rPr>
        <w:t>monthly</w:t>
      </w:r>
      <w:r w:rsidR="0033153A">
        <w:rPr>
          <w:rFonts w:ascii="Arial" w:hAnsi="Arial" w:cs="Arial"/>
          <w:sz w:val="18"/>
          <w:szCs w:val="18"/>
        </w:rPr>
        <w:t xml:space="preserve"> or</w:t>
      </w:r>
      <w:r w:rsidRPr="007C5003">
        <w:rPr>
          <w:rFonts w:ascii="Arial" w:hAnsi="Arial" w:cs="Arial"/>
          <w:sz w:val="18"/>
          <w:szCs w:val="18"/>
        </w:rPr>
        <w:t xml:space="preserve"> </w:t>
      </w:r>
      <w:r w:rsidR="0033153A">
        <w:rPr>
          <w:rFonts w:ascii="Arial" w:hAnsi="Arial" w:cs="Arial"/>
          <w:sz w:val="18"/>
          <w:szCs w:val="18"/>
        </w:rPr>
        <w:t>as otherwise</w:t>
      </w:r>
      <w:r w:rsidRPr="007C5003">
        <w:rPr>
          <w:rFonts w:ascii="Arial" w:hAnsi="Arial" w:cs="Arial"/>
          <w:sz w:val="18"/>
          <w:szCs w:val="18"/>
        </w:rPr>
        <w:t xml:space="preserve"> required by law.</w:t>
      </w:r>
    </w:p>
    <w:p w14:paraId="5A1D9FE2" w14:textId="0790574A" w:rsidR="007C5003" w:rsidRPr="007C5003" w:rsidRDefault="007C5003" w:rsidP="008C20ED">
      <w:pPr>
        <w:numPr>
          <w:ilvl w:val="1"/>
          <w:numId w:val="1"/>
        </w:numPr>
        <w:jc w:val="both"/>
        <w:rPr>
          <w:rFonts w:ascii="Arial" w:hAnsi="Arial" w:cs="Arial"/>
          <w:sz w:val="18"/>
          <w:szCs w:val="18"/>
        </w:rPr>
      </w:pPr>
      <w:r w:rsidRPr="007C5003">
        <w:rPr>
          <w:rFonts w:ascii="Arial" w:hAnsi="Arial" w:cs="Arial"/>
          <w:sz w:val="18"/>
          <w:szCs w:val="18"/>
        </w:rPr>
        <w:t xml:space="preserve">Cooperate fully with </w:t>
      </w:r>
      <w:r w:rsidR="002E441F">
        <w:rPr>
          <w:rFonts w:ascii="Arial" w:hAnsi="Arial" w:cs="Arial"/>
          <w:sz w:val="18"/>
          <w:szCs w:val="18"/>
        </w:rPr>
        <w:t>ESG</w:t>
      </w:r>
      <w:r w:rsidRPr="007C5003">
        <w:rPr>
          <w:rFonts w:ascii="Arial" w:hAnsi="Arial" w:cs="Arial"/>
          <w:sz w:val="18"/>
          <w:szCs w:val="18"/>
        </w:rPr>
        <w:t xml:space="preserve"> in any audit, investigation, or inquiry relating to compliance with </w:t>
      </w:r>
      <w:r w:rsidR="002E441F">
        <w:rPr>
          <w:rFonts w:ascii="Arial" w:hAnsi="Arial" w:cs="Arial"/>
          <w:sz w:val="18"/>
          <w:szCs w:val="18"/>
        </w:rPr>
        <w:t>this Addendum</w:t>
      </w:r>
      <w:r w:rsidRPr="007C5003">
        <w:rPr>
          <w:rFonts w:ascii="Arial" w:hAnsi="Arial" w:cs="Arial"/>
          <w:sz w:val="18"/>
          <w:szCs w:val="18"/>
        </w:rPr>
        <w:t>.</w:t>
      </w:r>
    </w:p>
    <w:p w14:paraId="3D8B86EE" w14:textId="77777777" w:rsidR="007C5003" w:rsidRPr="007C5003" w:rsidRDefault="007C5003" w:rsidP="008C20ED">
      <w:pPr>
        <w:numPr>
          <w:ilvl w:val="0"/>
          <w:numId w:val="1"/>
        </w:numPr>
        <w:jc w:val="both"/>
        <w:rPr>
          <w:rFonts w:ascii="Arial" w:hAnsi="Arial" w:cs="Arial"/>
          <w:b/>
          <w:bCs/>
          <w:sz w:val="18"/>
          <w:szCs w:val="18"/>
        </w:rPr>
      </w:pPr>
      <w:r w:rsidRPr="007C5003">
        <w:rPr>
          <w:rFonts w:ascii="Arial" w:hAnsi="Arial" w:cs="Arial"/>
          <w:b/>
          <w:bCs/>
          <w:sz w:val="18"/>
          <w:szCs w:val="18"/>
        </w:rPr>
        <w:t>Indemnity for Noncompliance</w:t>
      </w:r>
    </w:p>
    <w:p w14:paraId="2CC42C88" w14:textId="6D5D1E41" w:rsidR="007C5003" w:rsidRPr="007C5003" w:rsidRDefault="007C5003" w:rsidP="008C20ED">
      <w:pPr>
        <w:jc w:val="both"/>
        <w:rPr>
          <w:rFonts w:ascii="Arial" w:hAnsi="Arial" w:cs="Arial"/>
          <w:sz w:val="18"/>
          <w:szCs w:val="18"/>
        </w:rPr>
      </w:pPr>
      <w:r w:rsidRPr="007C5003">
        <w:rPr>
          <w:rFonts w:ascii="Arial" w:hAnsi="Arial" w:cs="Arial"/>
          <w:sz w:val="18"/>
          <w:szCs w:val="18"/>
        </w:rPr>
        <w:t xml:space="preserve">Subcontractor shall indemnify, defend, and hold harmless </w:t>
      </w:r>
      <w:r w:rsidR="002E441F">
        <w:rPr>
          <w:rFonts w:ascii="Arial" w:hAnsi="Arial" w:cs="Arial"/>
          <w:sz w:val="18"/>
          <w:szCs w:val="18"/>
        </w:rPr>
        <w:t>ESG</w:t>
      </w:r>
      <w:r w:rsidRPr="007C5003">
        <w:rPr>
          <w:rFonts w:ascii="Arial" w:hAnsi="Arial" w:cs="Arial"/>
          <w:sz w:val="18"/>
          <w:szCs w:val="18"/>
        </w:rPr>
        <w:t xml:space="preserve"> and the </w:t>
      </w:r>
      <w:r w:rsidR="002E441F">
        <w:rPr>
          <w:rFonts w:ascii="Arial" w:hAnsi="Arial" w:cs="Arial"/>
          <w:sz w:val="18"/>
          <w:szCs w:val="18"/>
        </w:rPr>
        <w:t>O</w:t>
      </w:r>
      <w:r w:rsidRPr="007C5003">
        <w:rPr>
          <w:rFonts w:ascii="Arial" w:hAnsi="Arial" w:cs="Arial"/>
          <w:sz w:val="18"/>
          <w:szCs w:val="18"/>
        </w:rPr>
        <w:t xml:space="preserve">wner from and against </w:t>
      </w:r>
      <w:proofErr w:type="gramStart"/>
      <w:r w:rsidRPr="007C5003">
        <w:rPr>
          <w:rFonts w:ascii="Arial" w:hAnsi="Arial" w:cs="Arial"/>
          <w:sz w:val="18"/>
          <w:szCs w:val="18"/>
        </w:rPr>
        <w:t>any and all</w:t>
      </w:r>
      <w:proofErr w:type="gramEnd"/>
      <w:r w:rsidRPr="007C5003">
        <w:rPr>
          <w:rFonts w:ascii="Arial" w:hAnsi="Arial" w:cs="Arial"/>
          <w:sz w:val="18"/>
          <w:szCs w:val="18"/>
        </w:rPr>
        <w:t xml:space="preserve"> claims, liabilities, penalties, assessments, interest, costs, and expenses</w:t>
      </w:r>
      <w:r w:rsidR="002E441F">
        <w:rPr>
          <w:rFonts w:ascii="Arial" w:hAnsi="Arial" w:cs="Arial"/>
          <w:sz w:val="18"/>
          <w:szCs w:val="18"/>
        </w:rPr>
        <w:t xml:space="preserve">, </w:t>
      </w:r>
      <w:r w:rsidRPr="007C5003">
        <w:rPr>
          <w:rFonts w:ascii="Arial" w:hAnsi="Arial" w:cs="Arial"/>
          <w:sz w:val="18"/>
          <w:szCs w:val="18"/>
        </w:rPr>
        <w:t>including reasonable attorneys’ fees</w:t>
      </w:r>
      <w:r w:rsidR="002E441F">
        <w:rPr>
          <w:rFonts w:ascii="Arial" w:hAnsi="Arial" w:cs="Arial"/>
          <w:sz w:val="18"/>
          <w:szCs w:val="18"/>
        </w:rPr>
        <w:t>,</w:t>
      </w:r>
      <w:r w:rsidRPr="007C5003">
        <w:rPr>
          <w:rFonts w:ascii="Arial" w:hAnsi="Arial" w:cs="Arial"/>
          <w:sz w:val="18"/>
          <w:szCs w:val="18"/>
        </w:rPr>
        <w:t xml:space="preserve"> arising out of or related to Subcontractor’s or its lower</w:t>
      </w:r>
      <w:r w:rsidRPr="007C5003">
        <w:rPr>
          <w:rFonts w:ascii="Arial" w:hAnsi="Arial" w:cs="Arial"/>
          <w:sz w:val="18"/>
          <w:szCs w:val="18"/>
        </w:rPr>
        <w:noBreakHyphen/>
        <w:t xml:space="preserve">tier subcontractors’ failure to comply with </w:t>
      </w:r>
      <w:r w:rsidR="002E441F">
        <w:rPr>
          <w:rFonts w:ascii="Arial" w:hAnsi="Arial" w:cs="Arial"/>
          <w:sz w:val="18"/>
          <w:szCs w:val="18"/>
        </w:rPr>
        <w:t>this Addendum</w:t>
      </w:r>
      <w:r w:rsidRPr="007C5003">
        <w:rPr>
          <w:rFonts w:ascii="Arial" w:hAnsi="Arial" w:cs="Arial"/>
          <w:sz w:val="18"/>
          <w:szCs w:val="18"/>
        </w:rPr>
        <w:t>.</w:t>
      </w:r>
    </w:p>
    <w:p w14:paraId="4097417A" w14:textId="77777777" w:rsidR="00CE49D5" w:rsidRPr="006310A9" w:rsidRDefault="00CE49D5">
      <w:pPr>
        <w:rPr>
          <w:rFonts w:ascii="Arial" w:hAnsi="Arial" w:cs="Arial"/>
        </w:rPr>
      </w:pPr>
    </w:p>
    <w:sectPr w:rsidR="00CE49D5" w:rsidRPr="006310A9" w:rsidSect="003F131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D260" w14:textId="77777777" w:rsidR="00AB3E10" w:rsidRDefault="00AB3E10" w:rsidP="00447C5C">
      <w:pPr>
        <w:spacing w:after="0" w:line="240" w:lineRule="auto"/>
      </w:pPr>
      <w:r>
        <w:separator/>
      </w:r>
    </w:p>
  </w:endnote>
  <w:endnote w:type="continuationSeparator" w:id="0">
    <w:p w14:paraId="017B1CC8" w14:textId="77777777" w:rsidR="00AB3E10" w:rsidRDefault="00AB3E10" w:rsidP="0044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B2AA" w14:textId="77777777" w:rsidR="00AB3E10" w:rsidRDefault="00AB3E10" w:rsidP="00447C5C">
      <w:pPr>
        <w:spacing w:after="0" w:line="240" w:lineRule="auto"/>
      </w:pPr>
      <w:r>
        <w:separator/>
      </w:r>
    </w:p>
  </w:footnote>
  <w:footnote w:type="continuationSeparator" w:id="0">
    <w:p w14:paraId="67BA2CF7" w14:textId="77777777" w:rsidR="00AB3E10" w:rsidRDefault="00AB3E10" w:rsidP="00447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9639" w14:textId="77777777" w:rsidR="003F131E" w:rsidRDefault="003F131E" w:rsidP="003F131E">
    <w:pPr>
      <w:pStyle w:val="Header"/>
      <w:tabs>
        <w:tab w:val="clear" w:pos="4680"/>
        <w:tab w:val="clear" w:pos="9360"/>
        <w:tab w:val="right" w:pos="8640"/>
      </w:tabs>
      <w:rPr>
        <w:b/>
      </w:rPr>
    </w:pPr>
    <w:r>
      <w:rPr>
        <w:b/>
        <w:noProof/>
      </w:rPr>
      <w:drawing>
        <wp:anchor distT="0" distB="0" distL="114300" distR="114300" simplePos="0" relativeHeight="251658240" behindDoc="0" locked="0" layoutInCell="1" allowOverlap="1" wp14:anchorId="7545A0FC" wp14:editId="56733896">
          <wp:simplePos x="0" y="0"/>
          <wp:positionH relativeFrom="margin">
            <wp:align>left</wp:align>
          </wp:positionH>
          <wp:positionV relativeFrom="paragraph">
            <wp:posOffset>10633</wp:posOffset>
          </wp:positionV>
          <wp:extent cx="914400" cy="506095"/>
          <wp:effectExtent l="0" t="0" r="0" b="8255"/>
          <wp:wrapNone/>
          <wp:docPr id="1200406041" name="Picture 120040604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06041" name="Picture 120040604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6095"/>
                  </a:xfrm>
                  <a:prstGeom prst="rect">
                    <a:avLst/>
                  </a:prstGeom>
                  <a:noFill/>
                </pic:spPr>
              </pic:pic>
            </a:graphicData>
          </a:graphic>
        </wp:anchor>
      </w:drawing>
    </w:r>
    <w:r>
      <w:rPr>
        <w:b/>
      </w:rPr>
      <w:tab/>
    </w:r>
    <w:r w:rsidRPr="003172A9">
      <w:rPr>
        <w:b/>
      </w:rPr>
      <w:t>Agreement Number:</w:t>
    </w:r>
  </w:p>
  <w:p w14:paraId="0B2DC0AF" w14:textId="77777777" w:rsidR="003F131E" w:rsidRPr="006602AE" w:rsidRDefault="003F131E" w:rsidP="003F131E">
    <w:pPr>
      <w:pStyle w:val="Header"/>
      <w:tabs>
        <w:tab w:val="clear" w:pos="4680"/>
        <w:tab w:val="clear" w:pos="9360"/>
        <w:tab w:val="right" w:pos="7110"/>
      </w:tabs>
      <w:rPr>
        <w:b/>
      </w:rPr>
    </w:pPr>
    <w:r>
      <w:rPr>
        <w:b/>
      </w:rPr>
      <w:tab/>
    </w:r>
    <w:r w:rsidRPr="003172A9">
      <w:rPr>
        <w:b/>
      </w:rPr>
      <w:t>Date:</w:t>
    </w:r>
  </w:p>
  <w:p w14:paraId="5DB839E0" w14:textId="77777777" w:rsidR="003F131E" w:rsidRDefault="003F1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4EC1"/>
    <w:multiLevelType w:val="multilevel"/>
    <w:tmpl w:val="71F8B0C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66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03"/>
    <w:rsid w:val="00015B13"/>
    <w:rsid w:val="0008404B"/>
    <w:rsid w:val="0009725B"/>
    <w:rsid w:val="001832F7"/>
    <w:rsid w:val="001C086B"/>
    <w:rsid w:val="00212EEB"/>
    <w:rsid w:val="00217C11"/>
    <w:rsid w:val="002550A0"/>
    <w:rsid w:val="002554D8"/>
    <w:rsid w:val="002A03C5"/>
    <w:rsid w:val="002E441F"/>
    <w:rsid w:val="0033153A"/>
    <w:rsid w:val="0034560D"/>
    <w:rsid w:val="00352332"/>
    <w:rsid w:val="003F131E"/>
    <w:rsid w:val="00446723"/>
    <w:rsid w:val="004471FA"/>
    <w:rsid w:val="00447C5C"/>
    <w:rsid w:val="00477D8A"/>
    <w:rsid w:val="0055561E"/>
    <w:rsid w:val="0056437A"/>
    <w:rsid w:val="00617BCE"/>
    <w:rsid w:val="00623466"/>
    <w:rsid w:val="006310A9"/>
    <w:rsid w:val="00665414"/>
    <w:rsid w:val="006B27C8"/>
    <w:rsid w:val="00716363"/>
    <w:rsid w:val="007C5003"/>
    <w:rsid w:val="007D36E4"/>
    <w:rsid w:val="00886B34"/>
    <w:rsid w:val="008B4596"/>
    <w:rsid w:val="008C20ED"/>
    <w:rsid w:val="00913D2D"/>
    <w:rsid w:val="00932E67"/>
    <w:rsid w:val="0094655F"/>
    <w:rsid w:val="00960806"/>
    <w:rsid w:val="00961228"/>
    <w:rsid w:val="009C1CA7"/>
    <w:rsid w:val="00A33E61"/>
    <w:rsid w:val="00A40AF6"/>
    <w:rsid w:val="00A81D46"/>
    <w:rsid w:val="00AB3E10"/>
    <w:rsid w:val="00B33EF6"/>
    <w:rsid w:val="00B477B1"/>
    <w:rsid w:val="00C435F7"/>
    <w:rsid w:val="00C60259"/>
    <w:rsid w:val="00CB7417"/>
    <w:rsid w:val="00CE1521"/>
    <w:rsid w:val="00CE49D5"/>
    <w:rsid w:val="00CF7226"/>
    <w:rsid w:val="00D1584E"/>
    <w:rsid w:val="00E65E5A"/>
    <w:rsid w:val="00EA526E"/>
    <w:rsid w:val="00F04B43"/>
    <w:rsid w:val="00F05BEF"/>
    <w:rsid w:val="00F35193"/>
    <w:rsid w:val="00F40A14"/>
    <w:rsid w:val="00F75E19"/>
    <w:rsid w:val="00FA4B90"/>
    <w:rsid w:val="00FD6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728A"/>
  <w15:chartTrackingRefBased/>
  <w15:docId w15:val="{A42D6077-244B-487F-93B3-656385A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03"/>
    <w:rPr>
      <w:rFonts w:eastAsiaTheme="majorEastAsia" w:cstheme="majorBidi"/>
      <w:color w:val="272727" w:themeColor="text1" w:themeTint="D8"/>
    </w:rPr>
  </w:style>
  <w:style w:type="paragraph" w:styleId="Title">
    <w:name w:val="Title"/>
    <w:basedOn w:val="Normal"/>
    <w:next w:val="Normal"/>
    <w:link w:val="TitleChar"/>
    <w:uiPriority w:val="10"/>
    <w:qFormat/>
    <w:rsid w:val="007C5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03"/>
    <w:pPr>
      <w:spacing w:before="160"/>
      <w:jc w:val="center"/>
    </w:pPr>
    <w:rPr>
      <w:i/>
      <w:iCs/>
      <w:color w:val="404040" w:themeColor="text1" w:themeTint="BF"/>
    </w:rPr>
  </w:style>
  <w:style w:type="character" w:customStyle="1" w:styleId="QuoteChar">
    <w:name w:val="Quote Char"/>
    <w:basedOn w:val="DefaultParagraphFont"/>
    <w:link w:val="Quote"/>
    <w:uiPriority w:val="29"/>
    <w:rsid w:val="007C5003"/>
    <w:rPr>
      <w:i/>
      <w:iCs/>
      <w:color w:val="404040" w:themeColor="text1" w:themeTint="BF"/>
    </w:rPr>
  </w:style>
  <w:style w:type="paragraph" w:styleId="ListParagraph">
    <w:name w:val="List Paragraph"/>
    <w:basedOn w:val="Normal"/>
    <w:uiPriority w:val="34"/>
    <w:qFormat/>
    <w:rsid w:val="007C5003"/>
    <w:pPr>
      <w:ind w:left="720"/>
      <w:contextualSpacing/>
    </w:pPr>
  </w:style>
  <w:style w:type="character" w:styleId="IntenseEmphasis">
    <w:name w:val="Intense Emphasis"/>
    <w:basedOn w:val="DefaultParagraphFont"/>
    <w:uiPriority w:val="21"/>
    <w:qFormat/>
    <w:rsid w:val="007C5003"/>
    <w:rPr>
      <w:i/>
      <w:iCs/>
      <w:color w:val="0F4761" w:themeColor="accent1" w:themeShade="BF"/>
    </w:rPr>
  </w:style>
  <w:style w:type="paragraph" w:styleId="IntenseQuote">
    <w:name w:val="Intense Quote"/>
    <w:basedOn w:val="Normal"/>
    <w:next w:val="Normal"/>
    <w:link w:val="IntenseQuoteChar"/>
    <w:uiPriority w:val="30"/>
    <w:qFormat/>
    <w:rsid w:val="007C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03"/>
    <w:rPr>
      <w:i/>
      <w:iCs/>
      <w:color w:val="0F4761" w:themeColor="accent1" w:themeShade="BF"/>
    </w:rPr>
  </w:style>
  <w:style w:type="character" w:styleId="IntenseReference">
    <w:name w:val="Intense Reference"/>
    <w:basedOn w:val="DefaultParagraphFont"/>
    <w:uiPriority w:val="32"/>
    <w:qFormat/>
    <w:rsid w:val="007C5003"/>
    <w:rPr>
      <w:b/>
      <w:bCs/>
      <w:smallCaps/>
      <w:color w:val="0F4761" w:themeColor="accent1" w:themeShade="BF"/>
      <w:spacing w:val="5"/>
    </w:rPr>
  </w:style>
  <w:style w:type="paragraph" w:styleId="Header">
    <w:name w:val="header"/>
    <w:basedOn w:val="Normal"/>
    <w:link w:val="HeaderChar"/>
    <w:uiPriority w:val="99"/>
    <w:unhideWhenUsed/>
    <w:rsid w:val="00447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5C"/>
  </w:style>
  <w:style w:type="paragraph" w:styleId="Footer">
    <w:name w:val="footer"/>
    <w:basedOn w:val="Normal"/>
    <w:link w:val="FooterChar"/>
    <w:uiPriority w:val="99"/>
    <w:unhideWhenUsed/>
    <w:rsid w:val="00447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5C"/>
  </w:style>
  <w:style w:type="character" w:styleId="CommentReference">
    <w:name w:val="annotation reference"/>
    <w:basedOn w:val="DefaultParagraphFont"/>
    <w:uiPriority w:val="99"/>
    <w:semiHidden/>
    <w:unhideWhenUsed/>
    <w:rsid w:val="00886B34"/>
    <w:rPr>
      <w:sz w:val="16"/>
      <w:szCs w:val="16"/>
    </w:rPr>
  </w:style>
  <w:style w:type="paragraph" w:styleId="CommentText">
    <w:name w:val="annotation text"/>
    <w:basedOn w:val="Normal"/>
    <w:link w:val="CommentTextChar"/>
    <w:uiPriority w:val="99"/>
    <w:unhideWhenUsed/>
    <w:rsid w:val="00886B34"/>
    <w:pPr>
      <w:spacing w:line="240" w:lineRule="auto"/>
    </w:pPr>
    <w:rPr>
      <w:sz w:val="20"/>
      <w:szCs w:val="20"/>
    </w:rPr>
  </w:style>
  <w:style w:type="character" w:customStyle="1" w:styleId="CommentTextChar">
    <w:name w:val="Comment Text Char"/>
    <w:basedOn w:val="DefaultParagraphFont"/>
    <w:link w:val="CommentText"/>
    <w:uiPriority w:val="99"/>
    <w:rsid w:val="00886B34"/>
    <w:rPr>
      <w:sz w:val="20"/>
      <w:szCs w:val="20"/>
    </w:rPr>
  </w:style>
  <w:style w:type="paragraph" w:styleId="CommentSubject">
    <w:name w:val="annotation subject"/>
    <w:basedOn w:val="CommentText"/>
    <w:next w:val="CommentText"/>
    <w:link w:val="CommentSubjectChar"/>
    <w:uiPriority w:val="99"/>
    <w:semiHidden/>
    <w:unhideWhenUsed/>
    <w:rsid w:val="00886B34"/>
    <w:rPr>
      <w:b/>
      <w:bCs/>
    </w:rPr>
  </w:style>
  <w:style w:type="character" w:customStyle="1" w:styleId="CommentSubjectChar">
    <w:name w:val="Comment Subject Char"/>
    <w:basedOn w:val="CommentTextChar"/>
    <w:link w:val="CommentSubject"/>
    <w:uiPriority w:val="99"/>
    <w:semiHidden/>
    <w:rsid w:val="00886B34"/>
    <w:rPr>
      <w:b/>
      <w:bCs/>
      <w:sz w:val="20"/>
      <w:szCs w:val="20"/>
    </w:rPr>
  </w:style>
  <w:style w:type="paragraph" w:styleId="Revision">
    <w:name w:val="Revision"/>
    <w:hidden/>
    <w:uiPriority w:val="99"/>
    <w:semiHidden/>
    <w:rsid w:val="00331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c68fb-9e32-4487-a5b7-c44f55ba4925">
      <Terms xmlns="http://schemas.microsoft.com/office/infopath/2007/PartnerControls"/>
    </lcf76f155ced4ddcb4097134ff3c332f>
    <TaxCatchAll xmlns="4ad42e0f-bc63-49ca-b242-f3188e9bd57d" xsi:nil="true"/>
    <TemplateOwner xmlns="4c0c68fb-9e32-4487-a5b7-c44f55ba4925">
      <UserInfo>
        <DisplayName/>
        <AccountId xsi:nil="true"/>
        <AccountType/>
      </UserInfo>
    </TemplateOwner>
    <BusinessUnit xmlns="4c0c68fb-9e32-4487-a5b7-c44f55ba4925" xsi:nil="true"/>
    <VersionDate xmlns="4c0c68fb-9e32-4487-a5b7-c44f55ba49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617FE5239B944955ED4CCB6C074C1" ma:contentTypeVersion="14" ma:contentTypeDescription="Create a new document." ma:contentTypeScope="" ma:versionID="36518bedf899d6ecf891f450c04a1755">
  <xsd:schema xmlns:xsd="http://www.w3.org/2001/XMLSchema" xmlns:xs="http://www.w3.org/2001/XMLSchema" xmlns:p="http://schemas.microsoft.com/office/2006/metadata/properties" xmlns:ns2="4c0c68fb-9e32-4487-a5b7-c44f55ba4925" xmlns:ns3="4ad42e0f-bc63-49ca-b242-f3188e9bd57d" targetNamespace="http://schemas.microsoft.com/office/2006/metadata/properties" ma:root="true" ma:fieldsID="2eb29a04e900b1ff938470f18fccf0b4" ns2:_="" ns3:_="">
    <xsd:import namespace="4c0c68fb-9e32-4487-a5b7-c44f55ba4925"/>
    <xsd:import namespace="4ad42e0f-bc63-49ca-b242-f3188e9bd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Date" minOccurs="0"/>
                <xsd:element ref="ns2:BusinessUnit" minOccurs="0"/>
                <xsd:element ref="ns2:Template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c68fb-9e32-4487-a5b7-c44f55ba4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069adb-7b1a-42ff-9810-b9dec92e36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VersionDate" ma:index="19" nillable="true" ma:displayName="Version Date" ma:description="Current version date" ma:format="DateOnly" ma:internalName="VersionDate">
      <xsd:simpleType>
        <xsd:restriction base="dms:DateTime"/>
      </xsd:simpleType>
    </xsd:element>
    <xsd:element name="BusinessUnit" ma:index="20" nillable="true" ma:displayName="Business Unit" ma:description="Business unit specific (&quot;Corporate&quot; if ESG-wide) " ma:format="Dropdown" ma:internalName="BusinessUnit">
      <xsd:simpleType>
        <xsd:restriction base="dms:Choice">
          <xsd:enumeration value="Choice 1"/>
          <xsd:enumeration value="Choice 2"/>
          <xsd:enumeration value="Choice 3"/>
          <xsd:enumeration value="Choice 4"/>
          <xsd:enumeration value="Choice 5"/>
          <xsd:enumeration value="Choice 6"/>
          <xsd:enumeration value="Choice 7"/>
        </xsd:restriction>
      </xsd:simpleType>
    </xsd:element>
    <xsd:element name="TemplateOwner" ma:index="21" nillable="true" ma:displayName="Template Owner" ma:description="Template Owner" ma:format="Dropdown" ma:list="UserInfo" ma:SharePointGroup="0" ma:internalName="Templat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42e0f-bc63-49ca-b242-f3188e9bd5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a8e949-2b05-4159-83ed-59666a6dcdde}" ma:internalName="TaxCatchAll" ma:showField="CatchAllData" ma:web="4ad42e0f-bc63-49ca-b242-f3188e9bd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B9454-FC4B-4B4D-B658-83C11A75CDF4}">
  <ds:schemaRefs>
    <ds:schemaRef ds:uri="http://schemas.microsoft.com/sharepoint/v3/contenttype/forms"/>
  </ds:schemaRefs>
</ds:datastoreItem>
</file>

<file path=customXml/itemProps2.xml><?xml version="1.0" encoding="utf-8"?>
<ds:datastoreItem xmlns:ds="http://schemas.openxmlformats.org/officeDocument/2006/customXml" ds:itemID="{D5F8ECFD-FD73-47C8-9E52-1CE3651862E1}">
  <ds:schemaRefs>
    <ds:schemaRef ds:uri="http://schemas.microsoft.com/office/2006/metadata/properties"/>
    <ds:schemaRef ds:uri="http://schemas.microsoft.com/office/infopath/2007/PartnerControls"/>
    <ds:schemaRef ds:uri="4c0c68fb-9e32-4487-a5b7-c44f55ba4925"/>
    <ds:schemaRef ds:uri="4ad42e0f-bc63-49ca-b242-f3188e9bd57d"/>
  </ds:schemaRefs>
</ds:datastoreItem>
</file>

<file path=customXml/itemProps3.xml><?xml version="1.0" encoding="utf-8"?>
<ds:datastoreItem xmlns:ds="http://schemas.openxmlformats.org/officeDocument/2006/customXml" ds:itemID="{9EA6F2B1-BB17-4AD2-A38C-E5B78B916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c68fb-9e32-4487-a5b7-c44f55ba4925"/>
    <ds:schemaRef ds:uri="4ad42e0f-bc63-49ca-b242-f3188e9b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9fcaff-4c34-43a0-967d-07487389aa4e}" enabled="0" method="" siteId="{4b9fcaff-4c34-43a0-967d-07487389aa4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4936</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Kaplan</dc:creator>
  <cp:keywords/>
  <dc:description/>
  <cp:lastModifiedBy>Cameron Satterfield</cp:lastModifiedBy>
  <cp:revision>2</cp:revision>
  <dcterms:created xsi:type="dcterms:W3CDTF">2026-04-08T16:04:00Z</dcterms:created>
  <dcterms:modified xsi:type="dcterms:W3CDTF">2026-04-08T16:04:00Z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0x0101004D4617FE5239B944955ED4CCB6C074C1</vt:lpwstr>
  </property>
  <property fmtid="{D5CDD505-2E9C-101B-9397-08002B2CF9AE}" pid="3" name="GrammarlyDocumentId">
    <vt:lpwstr>d5e01d7b-9d90-4644-919d-151101dcc960</vt:lpwstr>
  </property>
  <property fmtid="{D5CDD505-2E9C-101B-9397-08002B2CF9AE}" pid="4" name="MediaServiceImageTags">
    <vt:lpwstr/>
  </property>
</Properties>
</file>